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CF44" w14:textId="77777777" w:rsidR="00FE067E" w:rsidRDefault="00CD36CF" w:rsidP="002010BF">
      <w:pPr>
        <w:pStyle w:val="TitlePageOrigin"/>
      </w:pPr>
      <w:r>
        <w:t>WEST virginia legislature</w:t>
      </w:r>
    </w:p>
    <w:p w14:paraId="75D32244" w14:textId="77777777" w:rsidR="00CD36CF" w:rsidRDefault="00CD36CF" w:rsidP="002010BF">
      <w:pPr>
        <w:pStyle w:val="TitlePageSession"/>
      </w:pPr>
      <w:r>
        <w:t>20</w:t>
      </w:r>
      <w:r w:rsidR="00081D6D">
        <w:t>2</w:t>
      </w:r>
      <w:r w:rsidR="00CC2692">
        <w:t>5</w:t>
      </w:r>
      <w:r>
        <w:t xml:space="preserve"> regular session</w:t>
      </w:r>
    </w:p>
    <w:p w14:paraId="3FD67E3E" w14:textId="77777777" w:rsidR="00CD36CF" w:rsidRDefault="006D7010" w:rsidP="002010BF">
      <w:pPr>
        <w:pStyle w:val="TitlePageBillPrefix"/>
      </w:pPr>
      <w:sdt>
        <w:sdtPr>
          <w:tag w:val="IntroDate"/>
          <w:id w:val="-1236936958"/>
          <w:placeholder>
            <w:docPart w:val="915110F94C5845D39FEE50F75FD94558"/>
          </w:placeholder>
          <w:text/>
        </w:sdtPr>
        <w:sdtEndPr/>
        <w:sdtContent>
          <w:r w:rsidR="00AC3B58">
            <w:t>Committee Substitute</w:t>
          </w:r>
        </w:sdtContent>
      </w:sdt>
    </w:p>
    <w:p w14:paraId="22B5EDF6" w14:textId="77777777" w:rsidR="00AC3B58" w:rsidRPr="00AC3B58" w:rsidRDefault="00AC3B58" w:rsidP="002010BF">
      <w:pPr>
        <w:pStyle w:val="TitlePageBillPrefix"/>
      </w:pPr>
      <w:r>
        <w:t>for</w:t>
      </w:r>
    </w:p>
    <w:p w14:paraId="3876BD40" w14:textId="77777777" w:rsidR="00CD36CF" w:rsidRDefault="006D7010" w:rsidP="002010BF">
      <w:pPr>
        <w:pStyle w:val="BillNumber"/>
      </w:pPr>
      <w:sdt>
        <w:sdtPr>
          <w:tag w:val="Chamber"/>
          <w:id w:val="893011969"/>
          <w:lock w:val="sdtLocked"/>
          <w:placeholder>
            <w:docPart w:val="2A58F901D98E4E8FA2B2963BBEF7F93C"/>
          </w:placeholder>
          <w:dropDownList>
            <w:listItem w:displayText="House" w:value="House"/>
            <w:listItem w:displayText="Senate" w:value="Senate"/>
          </w:dropDownList>
        </w:sdtPr>
        <w:sdtEndPr/>
        <w:sdtContent>
          <w:r w:rsidR="00553E3E">
            <w:t>House</w:t>
          </w:r>
        </w:sdtContent>
      </w:sdt>
      <w:r w:rsidR="00303684">
        <w:t xml:space="preserve"> </w:t>
      </w:r>
      <w:r w:rsidR="00CD36CF">
        <w:t xml:space="preserve">Bill </w:t>
      </w:r>
      <w:sdt>
        <w:sdtPr>
          <w:tag w:val="BNum"/>
          <w:id w:val="1645317809"/>
          <w:lock w:val="sdtLocked"/>
          <w:placeholder>
            <w:docPart w:val="0287A94F322144BF85D2307D629C2FF7"/>
          </w:placeholder>
          <w:text/>
        </w:sdtPr>
        <w:sdtEndPr/>
        <w:sdtContent>
          <w:r w:rsidR="00553E3E" w:rsidRPr="00553E3E">
            <w:t>2922</w:t>
          </w:r>
        </w:sdtContent>
      </w:sdt>
    </w:p>
    <w:p w14:paraId="3E4713A5" w14:textId="3FE22DF6" w:rsidR="00553E3E" w:rsidRDefault="00553E3E" w:rsidP="002010BF">
      <w:pPr>
        <w:pStyle w:val="References"/>
        <w:rPr>
          <w:smallCaps/>
        </w:rPr>
      </w:pPr>
      <w:r>
        <w:rPr>
          <w:smallCaps/>
        </w:rPr>
        <w:t>By Delegates Hite, Statler, Kyle, Jennings, Ward, Dean, Vance, Miller,</w:t>
      </w:r>
      <w:r w:rsidR="006D7010">
        <w:rPr>
          <w:smallCaps/>
        </w:rPr>
        <w:t xml:space="preserve"> </w:t>
      </w:r>
      <w:r>
        <w:rPr>
          <w:smallCaps/>
        </w:rPr>
        <w:t>and Hott</w:t>
      </w:r>
    </w:p>
    <w:p w14:paraId="47C98126" w14:textId="4370D9AE" w:rsidR="00553E3E" w:rsidRDefault="00CD36CF" w:rsidP="00553E3E">
      <w:pPr>
        <w:pStyle w:val="References"/>
      </w:pPr>
      <w:r>
        <w:t>[</w:t>
      </w:r>
      <w:sdt>
        <w:sdtPr>
          <w:tag w:val="References"/>
          <w:id w:val="-1043047873"/>
          <w:placeholder>
            <w:docPart w:val="89654A76A4754F52994C87D84177DCB6"/>
          </w:placeholder>
          <w:text w:multiLine="1"/>
        </w:sdtPr>
        <w:sdtEndPr/>
        <w:sdtContent>
          <w:r w:rsidR="00C26133">
            <w:t>Originating in the Committee on Government Organization; Reported on March 28, 2025</w:t>
          </w:r>
        </w:sdtContent>
      </w:sdt>
      <w:r>
        <w:t>]</w:t>
      </w:r>
    </w:p>
    <w:p w14:paraId="186C7157" w14:textId="77777777" w:rsidR="00553E3E" w:rsidRDefault="00553E3E" w:rsidP="00553E3E">
      <w:pPr>
        <w:pStyle w:val="TitleSection"/>
      </w:pPr>
      <w:r>
        <w:lastRenderedPageBreak/>
        <w:t xml:space="preserve">A BILL </w:t>
      </w:r>
      <w:r w:rsidRPr="003863C6">
        <w:rPr>
          <w:color w:val="auto"/>
        </w:rPr>
        <w:t xml:space="preserve">to amend </w:t>
      </w:r>
      <w:r>
        <w:rPr>
          <w:color w:val="auto"/>
        </w:rPr>
        <w:t xml:space="preserve">the Code of West Virginia, 1931, as amended, to add a new article, designated </w:t>
      </w:r>
      <w:r>
        <w:rPr>
          <w:rFonts w:cs="Arial"/>
          <w:color w:val="auto"/>
        </w:rPr>
        <w:t>§7-28-1, §7-28-2, §7-28-3, §7-28-4</w:t>
      </w:r>
      <w:r>
        <w:rPr>
          <w:color w:val="auto"/>
        </w:rPr>
        <w:t xml:space="preserve">, </w:t>
      </w:r>
      <w:r>
        <w:rPr>
          <w:rFonts w:cs="Arial"/>
          <w:color w:val="auto"/>
        </w:rPr>
        <w:t>§</w:t>
      </w:r>
      <w:r>
        <w:rPr>
          <w:color w:val="auto"/>
        </w:rPr>
        <w:t xml:space="preserve">7-28-5, </w:t>
      </w:r>
      <w:r>
        <w:rPr>
          <w:rFonts w:cs="Arial"/>
          <w:color w:val="auto"/>
        </w:rPr>
        <w:t>§7-28-6 and §7-28-7,</w:t>
      </w:r>
      <w:r>
        <w:rPr>
          <w:color w:val="auto"/>
        </w:rPr>
        <w:t xml:space="preserve"> </w:t>
      </w:r>
      <w:r w:rsidRPr="003863C6">
        <w:rPr>
          <w:color w:val="auto"/>
        </w:rPr>
        <w:t>relating to</w:t>
      </w:r>
      <w:r>
        <w:rPr>
          <w:color w:val="auto"/>
        </w:rPr>
        <w:t xml:space="preserve"> creating the Safer Communities Act; stating legislative findings and declarations; providing definitions; authorizing counties to levy a public safety sales or amusement tax; requiring notification to certain offices; providing for severability; and providing exclusions. </w:t>
      </w:r>
    </w:p>
    <w:p w14:paraId="1344C49D" w14:textId="77777777" w:rsidR="00553E3E" w:rsidRDefault="00553E3E" w:rsidP="00553E3E">
      <w:pPr>
        <w:pStyle w:val="EnactingClause"/>
      </w:pPr>
      <w:r>
        <w:t>Be it enacted by the Legislature of West Virginia:</w:t>
      </w:r>
    </w:p>
    <w:p w14:paraId="503782BE" w14:textId="77777777" w:rsidR="00553E3E" w:rsidRPr="00675D06" w:rsidRDefault="00553E3E" w:rsidP="00553E3E">
      <w:pPr>
        <w:pStyle w:val="ArticleHeading"/>
        <w:rPr>
          <w:u w:val="single"/>
        </w:rPr>
      </w:pPr>
      <w:r w:rsidRPr="00675D06">
        <w:rPr>
          <w:u w:val="single"/>
        </w:rPr>
        <w:t xml:space="preserve">ARTICLE </w:t>
      </w:r>
      <w:r>
        <w:rPr>
          <w:u w:val="single"/>
        </w:rPr>
        <w:t>28</w:t>
      </w:r>
      <w:r w:rsidRPr="00675D06">
        <w:rPr>
          <w:u w:val="single"/>
        </w:rPr>
        <w:t>.</w:t>
      </w:r>
      <w:r>
        <w:rPr>
          <w:u w:val="single"/>
        </w:rPr>
        <w:t xml:space="preserve"> safer communities act.</w:t>
      </w:r>
    </w:p>
    <w:p w14:paraId="7C9F8657" w14:textId="77777777" w:rsidR="00553E3E" w:rsidRDefault="00553E3E" w:rsidP="00553E3E">
      <w:pPr>
        <w:pStyle w:val="SectionHeading"/>
        <w:rPr>
          <w:rFonts w:eastAsia="Times New Roman" w:cs="Arial"/>
          <w:bCs/>
          <w:sz w:val="24"/>
          <w:szCs w:val="24"/>
          <w:u w:val="single"/>
        </w:rPr>
        <w:sectPr w:rsidR="00553E3E" w:rsidSect="00553E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75D06">
        <w:rPr>
          <w:rFonts w:eastAsia="Times New Roman" w:cs="Arial"/>
          <w:bCs/>
          <w:sz w:val="24"/>
          <w:szCs w:val="24"/>
          <w:u w:val="single"/>
        </w:rPr>
        <w:t>§</w:t>
      </w:r>
      <w:r>
        <w:rPr>
          <w:rFonts w:eastAsia="Times New Roman" w:cs="Arial"/>
          <w:bCs/>
          <w:sz w:val="24"/>
          <w:szCs w:val="24"/>
          <w:u w:val="single"/>
        </w:rPr>
        <w:t>7-28-1</w:t>
      </w:r>
      <w:r w:rsidRPr="00675D06">
        <w:rPr>
          <w:rFonts w:eastAsia="Times New Roman" w:cs="Arial"/>
          <w:bCs/>
          <w:sz w:val="24"/>
          <w:szCs w:val="24"/>
          <w:u w:val="single"/>
        </w:rPr>
        <w:t>. Short title.</w:t>
      </w:r>
    </w:p>
    <w:p w14:paraId="0EF1B736" w14:textId="77777777" w:rsidR="00553E3E" w:rsidRPr="00675D06" w:rsidRDefault="00553E3E" w:rsidP="00553E3E">
      <w:pPr>
        <w:pStyle w:val="SectionBody"/>
        <w:rPr>
          <w:u w:val="single"/>
        </w:rPr>
      </w:pPr>
      <w:r w:rsidRPr="00675D06">
        <w:rPr>
          <w:u w:val="single"/>
        </w:rPr>
        <w:t xml:space="preserve">This article shall be known and may be cited as the </w:t>
      </w:r>
      <w:r>
        <w:rPr>
          <w:u w:val="single"/>
        </w:rPr>
        <w:t>"Safer Communities Act".</w:t>
      </w:r>
    </w:p>
    <w:p w14:paraId="6A0E52FA" w14:textId="77777777" w:rsidR="00553E3E" w:rsidRPr="00675D06" w:rsidRDefault="00553E3E" w:rsidP="00553E3E">
      <w:pPr>
        <w:pStyle w:val="SectionHeading"/>
        <w:rPr>
          <w:u w:val="single"/>
        </w:rPr>
      </w:pPr>
      <w:r w:rsidRPr="00675D06">
        <w:rPr>
          <w:u w:val="single"/>
        </w:rPr>
        <w:t>§</w:t>
      </w:r>
      <w:r>
        <w:rPr>
          <w:u w:val="single"/>
        </w:rPr>
        <w:t>7-28-2</w:t>
      </w:r>
      <w:r w:rsidRPr="00675D06">
        <w:rPr>
          <w:u w:val="single"/>
        </w:rPr>
        <w:t xml:space="preserve">. Legislative Declarations. </w:t>
      </w:r>
    </w:p>
    <w:p w14:paraId="42924226" w14:textId="77777777" w:rsidR="00553E3E" w:rsidRPr="00675D06" w:rsidRDefault="00553E3E" w:rsidP="00553E3E">
      <w:pPr>
        <w:pStyle w:val="SectionBody"/>
        <w:rPr>
          <w:rFonts w:eastAsia="Times New Roman" w:cs="Arial"/>
          <w:u w:val="single"/>
        </w:rPr>
        <w:sectPr w:rsidR="00553E3E" w:rsidRPr="00675D06" w:rsidSect="00553E3E">
          <w:type w:val="continuous"/>
          <w:pgSz w:w="12240" w:h="15840" w:code="1"/>
          <w:pgMar w:top="1440" w:right="1440" w:bottom="1440" w:left="1440" w:header="720" w:footer="720" w:gutter="0"/>
          <w:lnNumType w:countBy="1" w:restart="newSection"/>
          <w:cols w:space="720"/>
          <w:titlePg/>
          <w:docGrid w:linePitch="360"/>
        </w:sectPr>
      </w:pPr>
    </w:p>
    <w:p w14:paraId="000072EA" w14:textId="77777777" w:rsidR="00553E3E" w:rsidRDefault="00553E3E" w:rsidP="00553E3E">
      <w:pPr>
        <w:pStyle w:val="SectionBody"/>
        <w:rPr>
          <w:rFonts w:eastAsia="Times New Roman" w:cs="Arial"/>
          <w:u w:val="single"/>
        </w:rPr>
      </w:pPr>
      <w:r>
        <w:rPr>
          <w:rFonts w:eastAsia="Times New Roman" w:cs="Arial"/>
          <w:u w:val="single"/>
        </w:rPr>
        <w:t>(a) The Legislature finds and declares that:</w:t>
      </w:r>
    </w:p>
    <w:p w14:paraId="2C453CF2" w14:textId="77777777" w:rsidR="00553E3E" w:rsidRDefault="00553E3E" w:rsidP="00553E3E">
      <w:pPr>
        <w:pStyle w:val="SectionBody"/>
        <w:rPr>
          <w:rFonts w:eastAsia="Times New Roman" w:cs="Arial"/>
          <w:u w:val="single"/>
        </w:rPr>
      </w:pPr>
      <w:r>
        <w:rPr>
          <w:rFonts w:eastAsia="Times New Roman" w:cs="Arial"/>
          <w:u w:val="single"/>
        </w:rPr>
        <w:t>(1) West Virginia counties face challenges delivering services required by federal and state law or demanded by their constituents, and need assistance in funding public safety, school safety, and emergency response services;</w:t>
      </w:r>
    </w:p>
    <w:p w14:paraId="773FE3C2" w14:textId="77777777" w:rsidR="00553E3E" w:rsidRPr="00675D06" w:rsidRDefault="00553E3E" w:rsidP="00553E3E">
      <w:pPr>
        <w:pStyle w:val="SectionBody"/>
        <w:rPr>
          <w:rFonts w:eastAsia="Times New Roman" w:cs="Arial"/>
          <w:u w:val="single"/>
        </w:rPr>
      </w:pPr>
      <w:r>
        <w:rPr>
          <w:rFonts w:eastAsia="Times New Roman" w:cs="Arial"/>
          <w:u w:val="single"/>
        </w:rPr>
        <w:t>(2) Counties are sometimes restrained by state statutes, policies, and rules that challenge their ability to carry out their duties and responsibilities in a cost effective, efficient, and timely manner;</w:t>
      </w:r>
    </w:p>
    <w:p w14:paraId="69117AEA" w14:textId="77777777" w:rsidR="00553E3E" w:rsidRDefault="00553E3E" w:rsidP="00553E3E">
      <w:pPr>
        <w:pStyle w:val="SectionBody"/>
        <w:rPr>
          <w:rFonts w:eastAsia="Times New Roman" w:cs="Arial"/>
          <w:u w:val="single"/>
        </w:rPr>
      </w:pPr>
      <w:r>
        <w:rPr>
          <w:rFonts w:eastAsia="Times New Roman" w:cs="Arial"/>
          <w:u w:val="single"/>
        </w:rPr>
        <w:t>(3) Under traditional funding mechanisms, many county commissions, sheriffs' departments, fire departments, and emergency and ambulance services struggle to meet the emergency service and public safety needs in unincorporated areas of this state;</w:t>
      </w:r>
    </w:p>
    <w:p w14:paraId="5EA56382" w14:textId="77777777" w:rsidR="00553E3E" w:rsidRPr="00675D06" w:rsidRDefault="00553E3E" w:rsidP="00553E3E">
      <w:pPr>
        <w:pStyle w:val="SectionBody"/>
        <w:rPr>
          <w:rFonts w:eastAsia="Times New Roman" w:cs="Arial"/>
          <w:u w:val="single"/>
        </w:rPr>
      </w:pPr>
      <w:r>
        <w:rPr>
          <w:rFonts w:eastAsia="Times New Roman" w:cs="Arial"/>
          <w:u w:val="single"/>
        </w:rPr>
        <w:t xml:space="preserve">(4) Under traditional funding mechanisms, county boards of education have struggled to secure an adequate number of school resource officers to keep students safe; </w:t>
      </w:r>
    </w:p>
    <w:p w14:paraId="09E75FC6" w14:textId="77777777" w:rsidR="00553E3E" w:rsidRPr="00675D06" w:rsidRDefault="00553E3E" w:rsidP="00553E3E">
      <w:pPr>
        <w:pStyle w:val="SectionBody"/>
        <w:rPr>
          <w:rFonts w:eastAsia="Times New Roman" w:cs="Arial"/>
          <w:u w:val="single"/>
        </w:rPr>
      </w:pPr>
      <w:r>
        <w:rPr>
          <w:rFonts w:eastAsia="Times New Roman" w:cs="Arial"/>
          <w:u w:val="single"/>
        </w:rPr>
        <w:t>(5) Public safety and emergency services are critical to economic development; and</w:t>
      </w:r>
    </w:p>
    <w:p w14:paraId="0C51F7D7" w14:textId="77777777" w:rsidR="00553E3E" w:rsidRDefault="00553E3E" w:rsidP="00553E3E">
      <w:pPr>
        <w:pStyle w:val="SectionBody"/>
        <w:rPr>
          <w:rFonts w:eastAsia="Times New Roman" w:cs="Arial"/>
          <w:u w:val="single"/>
        </w:rPr>
      </w:pPr>
      <w:r>
        <w:rPr>
          <w:rFonts w:eastAsia="Times New Roman" w:cs="Arial"/>
          <w:u w:val="single"/>
        </w:rPr>
        <w:t>(6) County commissions need greater ability to provide emergency services and to provide county boards of education with school resource officers.</w:t>
      </w:r>
    </w:p>
    <w:p w14:paraId="3F9D9C77" w14:textId="77777777" w:rsidR="00553E3E" w:rsidRPr="00675D06" w:rsidRDefault="00553E3E" w:rsidP="00553E3E">
      <w:pPr>
        <w:pStyle w:val="SectionBody"/>
        <w:rPr>
          <w:rFonts w:eastAsia="Times New Roman" w:cs="Arial"/>
          <w:u w:val="single"/>
        </w:rPr>
      </w:pPr>
      <w:r>
        <w:rPr>
          <w:rFonts w:eastAsia="Times New Roman" w:cs="Arial"/>
          <w:u w:val="single"/>
        </w:rPr>
        <w:lastRenderedPageBreak/>
        <w:t>(b) Commencing on July 1, 2026, any county that is current in payment of all state fees may enact the Safer Communities Act pursuant to the provisions of this article.  Any county wishing to participate in the Safer Communities Act and levy a public safety sales or amusement tax as described by this article, shall secure the support of a simple majority of ballots cast by its qualified voters through a ballot referendum during the next scheduled general election.</w:t>
      </w:r>
    </w:p>
    <w:p w14:paraId="1C886543" w14:textId="77777777" w:rsidR="00553E3E" w:rsidRPr="00675D06" w:rsidRDefault="00553E3E" w:rsidP="00553E3E">
      <w:pPr>
        <w:pStyle w:val="SectionHeading"/>
        <w:rPr>
          <w:u w:val="single"/>
        </w:rPr>
      </w:pPr>
      <w:bookmarkStart w:id="0" w:name="_Hlk194067445"/>
      <w:r w:rsidRPr="00675D06">
        <w:rPr>
          <w:u w:val="single"/>
        </w:rPr>
        <w:t>§</w:t>
      </w:r>
      <w:r>
        <w:rPr>
          <w:u w:val="single"/>
        </w:rPr>
        <w:t>7-28-</w:t>
      </w:r>
      <w:r w:rsidRPr="00675D06">
        <w:rPr>
          <w:u w:val="single"/>
        </w:rPr>
        <w:t xml:space="preserve">3. Definitions. </w:t>
      </w:r>
    </w:p>
    <w:p w14:paraId="37A181A0" w14:textId="77777777" w:rsidR="00553E3E" w:rsidRPr="00675D06" w:rsidRDefault="00553E3E" w:rsidP="00553E3E">
      <w:pPr>
        <w:spacing w:before="100" w:beforeAutospacing="1"/>
        <w:rPr>
          <w:rFonts w:eastAsia="Times New Roman" w:cs="Arial"/>
          <w:u w:val="single"/>
        </w:rPr>
        <w:sectPr w:rsidR="00553E3E" w:rsidRPr="00675D06" w:rsidSect="00553E3E">
          <w:type w:val="continuous"/>
          <w:pgSz w:w="12240" w:h="15840" w:code="1"/>
          <w:pgMar w:top="1440" w:right="1440" w:bottom="1440" w:left="1440" w:header="720" w:footer="720" w:gutter="0"/>
          <w:lnNumType w:countBy="1" w:restart="newSection"/>
          <w:cols w:space="720"/>
          <w:titlePg/>
          <w:docGrid w:linePitch="360"/>
        </w:sectPr>
      </w:pPr>
    </w:p>
    <w:p w14:paraId="49F69923" w14:textId="77777777" w:rsidR="00553E3E" w:rsidRPr="00C45E76" w:rsidRDefault="00553E3E" w:rsidP="00553E3E">
      <w:pPr>
        <w:pStyle w:val="SectionBody"/>
        <w:rPr>
          <w:u w:val="single"/>
        </w:rPr>
      </w:pPr>
      <w:r w:rsidRPr="00C45E76">
        <w:rPr>
          <w:u w:val="single"/>
        </w:rPr>
        <w:t>(a) As used in this article:</w:t>
      </w:r>
    </w:p>
    <w:p w14:paraId="145DAE88" w14:textId="6ADB662C" w:rsidR="00553E3E" w:rsidRPr="00C45E76" w:rsidRDefault="00553E3E" w:rsidP="00553E3E">
      <w:pPr>
        <w:pStyle w:val="SectionBody"/>
        <w:rPr>
          <w:u w:val="single"/>
        </w:rPr>
      </w:pPr>
      <w:r w:rsidRPr="00C45E76">
        <w:rPr>
          <w:u w:val="single"/>
        </w:rPr>
        <w:t xml:space="preserve">(1) "Amusement tax" </w:t>
      </w:r>
      <w:r>
        <w:rPr>
          <w:u w:val="single"/>
        </w:rPr>
        <w:t xml:space="preserve">shall have the </w:t>
      </w:r>
      <w:r w:rsidRPr="00C45E76">
        <w:rPr>
          <w:u w:val="single"/>
        </w:rPr>
        <w:t xml:space="preserve">same meaning </w:t>
      </w:r>
      <w:r>
        <w:rPr>
          <w:u w:val="single"/>
        </w:rPr>
        <w:t xml:space="preserve">as </w:t>
      </w:r>
      <w:r w:rsidRPr="00C45E76">
        <w:rPr>
          <w:u w:val="single"/>
        </w:rPr>
        <w:t>set forth at §8-13-6 of this code;</w:t>
      </w:r>
    </w:p>
    <w:bookmarkEnd w:id="0"/>
    <w:p w14:paraId="68FD5093" w14:textId="77777777" w:rsidR="00553E3E" w:rsidRDefault="00553E3E" w:rsidP="00553E3E">
      <w:pPr>
        <w:pStyle w:val="SectionBody"/>
        <w:rPr>
          <w:u w:val="single"/>
        </w:rPr>
      </w:pPr>
      <w:r w:rsidRPr="00C45E76">
        <w:rPr>
          <w:u w:val="single"/>
        </w:rPr>
        <w:t xml:space="preserve">(2) "Emergency response services" includes services governed by the Office of Emergency Services, as set forth at §15-15A-1 </w:t>
      </w:r>
      <w:r w:rsidRPr="00C45E76">
        <w:rPr>
          <w:i/>
          <w:iCs/>
          <w:u w:val="single"/>
        </w:rPr>
        <w:t>et seq</w:t>
      </w:r>
      <w:r w:rsidRPr="00C45E76">
        <w:rPr>
          <w:u w:val="single"/>
        </w:rPr>
        <w:t xml:space="preserve">. of this code, and emergency medical services governed by the Office of Emergency Medical Services under §16-4C01 </w:t>
      </w:r>
      <w:r w:rsidRPr="00C45E76">
        <w:rPr>
          <w:i/>
          <w:iCs/>
          <w:u w:val="single"/>
        </w:rPr>
        <w:t>et seq</w:t>
      </w:r>
      <w:r w:rsidRPr="00C45E76">
        <w:rPr>
          <w:u w:val="single"/>
        </w:rPr>
        <w:t>. of this code</w:t>
      </w:r>
      <w:r>
        <w:rPr>
          <w:u w:val="single"/>
        </w:rPr>
        <w:t>;</w:t>
      </w:r>
    </w:p>
    <w:p w14:paraId="590907F2" w14:textId="77777777" w:rsidR="00553E3E" w:rsidRPr="00A44A05" w:rsidRDefault="00553E3E" w:rsidP="00553E3E">
      <w:pPr>
        <w:pStyle w:val="SectionBody"/>
        <w:rPr>
          <w:u w:val="single"/>
        </w:rPr>
      </w:pPr>
      <w:r>
        <w:rPr>
          <w:u w:val="single"/>
        </w:rPr>
        <w:t xml:space="preserve">(3) "Sales tax" means the consumer sales tax and shall have the same meaning as set forth at </w:t>
      </w:r>
      <w:r>
        <w:rPr>
          <w:rFonts w:cs="Arial"/>
          <w:u w:val="single"/>
        </w:rPr>
        <w:t>§</w:t>
      </w:r>
      <w:r>
        <w:rPr>
          <w:u w:val="single"/>
        </w:rPr>
        <w:t xml:space="preserve">11-15-1 </w:t>
      </w:r>
      <w:r>
        <w:rPr>
          <w:i/>
          <w:iCs/>
          <w:u w:val="single"/>
        </w:rPr>
        <w:t>et seq</w:t>
      </w:r>
      <w:r>
        <w:rPr>
          <w:u w:val="single"/>
        </w:rPr>
        <w:t>. of this code; and</w:t>
      </w:r>
    </w:p>
    <w:p w14:paraId="4A82A202" w14:textId="77777777" w:rsidR="00553E3E" w:rsidRPr="00C45E76" w:rsidRDefault="00553E3E" w:rsidP="00553E3E">
      <w:pPr>
        <w:pStyle w:val="SectionBody"/>
        <w:rPr>
          <w:u w:val="single"/>
        </w:rPr>
      </w:pPr>
      <w:r w:rsidRPr="00C45E76">
        <w:rPr>
          <w:u w:val="single"/>
        </w:rPr>
        <w:t>(</w:t>
      </w:r>
      <w:r>
        <w:rPr>
          <w:u w:val="single"/>
        </w:rPr>
        <w:t>4</w:t>
      </w:r>
      <w:r w:rsidRPr="00C45E76">
        <w:rPr>
          <w:u w:val="single"/>
        </w:rPr>
        <w:t>) "School resource officers" or "SROs" are sworn law enforcement officers responsible for safety and crime prevention in schools</w:t>
      </w:r>
      <w:r>
        <w:rPr>
          <w:u w:val="single"/>
        </w:rPr>
        <w:t>.</w:t>
      </w:r>
    </w:p>
    <w:p w14:paraId="108E116D" w14:textId="77777777" w:rsidR="00553E3E" w:rsidRPr="00675D06" w:rsidRDefault="00553E3E" w:rsidP="00553E3E">
      <w:pPr>
        <w:pStyle w:val="SectionHeading"/>
        <w:rPr>
          <w:sz w:val="24"/>
          <w:szCs w:val="24"/>
          <w:u w:val="single"/>
        </w:rPr>
      </w:pPr>
      <w:bookmarkStart w:id="1" w:name="_Hlk193995084"/>
      <w:r w:rsidRPr="00675D06">
        <w:rPr>
          <w:u w:val="single"/>
        </w:rPr>
        <w:t>§</w:t>
      </w:r>
      <w:r>
        <w:rPr>
          <w:u w:val="single"/>
        </w:rPr>
        <w:t>7-28-</w:t>
      </w:r>
      <w:r w:rsidRPr="00675D06">
        <w:rPr>
          <w:u w:val="single"/>
        </w:rPr>
        <w:t>4</w:t>
      </w:r>
      <w:bookmarkEnd w:id="1"/>
      <w:r w:rsidRPr="00675D06">
        <w:rPr>
          <w:u w:val="single"/>
        </w:rPr>
        <w:t xml:space="preserve">. </w:t>
      </w:r>
      <w:r>
        <w:rPr>
          <w:u w:val="single"/>
        </w:rPr>
        <w:t>Order to impose county public safety sales or amusement tax.</w:t>
      </w:r>
    </w:p>
    <w:p w14:paraId="353F4F40" w14:textId="77777777" w:rsidR="00553E3E" w:rsidRPr="00675D06" w:rsidRDefault="00553E3E" w:rsidP="00553E3E">
      <w:pPr>
        <w:pStyle w:val="SectionBody"/>
        <w:rPr>
          <w:u w:val="single"/>
        </w:rPr>
        <w:sectPr w:rsidR="00553E3E" w:rsidRPr="00675D06" w:rsidSect="00553E3E">
          <w:type w:val="continuous"/>
          <w:pgSz w:w="12240" w:h="15840" w:code="1"/>
          <w:pgMar w:top="1440" w:right="1440" w:bottom="1440" w:left="1440" w:header="720" w:footer="720" w:gutter="0"/>
          <w:lnNumType w:countBy="1" w:restart="newSection"/>
          <w:cols w:space="720"/>
          <w:titlePg/>
          <w:docGrid w:linePitch="360"/>
        </w:sectPr>
      </w:pPr>
    </w:p>
    <w:p w14:paraId="79C15BA5" w14:textId="15D38CF7" w:rsidR="000852DE" w:rsidRDefault="000852DE" w:rsidP="006016B6">
      <w:pPr>
        <w:pStyle w:val="SectionBody"/>
        <w:rPr>
          <w:rFonts w:eastAsia="Times New Roman"/>
          <w:u w:val="single"/>
        </w:rPr>
      </w:pPr>
      <w:r>
        <w:rPr>
          <w:u w:val="single"/>
        </w:rPr>
        <w:t xml:space="preserve">(a) </w:t>
      </w:r>
      <w:r w:rsidR="00553E3E">
        <w:rPr>
          <w:u w:val="single"/>
        </w:rPr>
        <w:t>Upon approval of a public safety sales tax or amusement tax by a simple majority of the qualified voters of any county during a general election, the county commission shall issue an order that imposes a tax as provided in this article at a rate not to exceed one percent of the purchase price of items subject to sales or amusement tax</w:t>
      </w:r>
      <w:bookmarkStart w:id="2" w:name="_Hlk193995173"/>
      <w:r w:rsidR="006016B6">
        <w:rPr>
          <w:u w:val="single"/>
        </w:rPr>
        <w:t xml:space="preserve">: </w:t>
      </w:r>
      <w:r w:rsidR="006016B6">
        <w:rPr>
          <w:i/>
          <w:iCs/>
          <w:u w:val="single"/>
        </w:rPr>
        <w:t>Provided</w:t>
      </w:r>
      <w:r w:rsidR="006016B6">
        <w:rPr>
          <w:u w:val="single"/>
        </w:rPr>
        <w:t>, That n</w:t>
      </w:r>
      <w:r w:rsidR="006016B6">
        <w:rPr>
          <w:rFonts w:eastAsia="Times New Roman"/>
          <w:u w:val="single"/>
        </w:rPr>
        <w:t xml:space="preserve">o county commission may place </w:t>
      </w:r>
      <w:r w:rsidR="006016B6">
        <w:rPr>
          <w:u w:val="single"/>
        </w:rPr>
        <w:t xml:space="preserve">a public safety sales tax or amusement tax </w:t>
      </w:r>
      <w:r w:rsidR="006016B6">
        <w:rPr>
          <w:rFonts w:eastAsia="Times New Roman"/>
          <w:u w:val="single"/>
        </w:rPr>
        <w:t>on any general election ballot unless</w:t>
      </w:r>
      <w:r w:rsidR="00AC59A2">
        <w:rPr>
          <w:rFonts w:eastAsia="Times New Roman"/>
          <w:u w:val="single"/>
        </w:rPr>
        <w:t xml:space="preserve"> and until</w:t>
      </w:r>
      <w:r w:rsidR="006016B6">
        <w:rPr>
          <w:rFonts w:eastAsia="Times New Roman"/>
          <w:u w:val="single"/>
        </w:rPr>
        <w:t>: (i) a</w:t>
      </w:r>
      <w:r w:rsidR="006016B6" w:rsidRPr="006016B6">
        <w:rPr>
          <w:rFonts w:eastAsia="Times New Roman"/>
          <w:u w:val="single"/>
        </w:rPr>
        <w:t xml:space="preserve">ll county assessments </w:t>
      </w:r>
      <w:r w:rsidR="006016B6">
        <w:rPr>
          <w:rFonts w:eastAsia="Times New Roman"/>
          <w:u w:val="single"/>
        </w:rPr>
        <w:t xml:space="preserve">are </w:t>
      </w:r>
      <w:r w:rsidR="006016B6" w:rsidRPr="006016B6">
        <w:rPr>
          <w:rFonts w:eastAsia="Times New Roman"/>
          <w:u w:val="single"/>
        </w:rPr>
        <w:t xml:space="preserve">current and certified by the </w:t>
      </w:r>
      <w:r w:rsidR="006016B6">
        <w:rPr>
          <w:rFonts w:eastAsia="Times New Roman"/>
          <w:u w:val="single"/>
        </w:rPr>
        <w:t>state T</w:t>
      </w:r>
      <w:r w:rsidR="006016B6" w:rsidRPr="006016B6">
        <w:rPr>
          <w:rFonts w:eastAsia="Times New Roman"/>
          <w:u w:val="single"/>
        </w:rPr>
        <w:t xml:space="preserve">ax </w:t>
      </w:r>
      <w:r w:rsidR="006016B6">
        <w:rPr>
          <w:rFonts w:eastAsia="Times New Roman"/>
          <w:u w:val="single"/>
        </w:rPr>
        <w:t>D</w:t>
      </w:r>
      <w:r w:rsidR="006016B6" w:rsidRPr="006016B6">
        <w:rPr>
          <w:rFonts w:eastAsia="Times New Roman"/>
          <w:u w:val="single"/>
        </w:rPr>
        <w:t>ep</w:t>
      </w:r>
      <w:r w:rsidR="006016B6">
        <w:rPr>
          <w:rFonts w:eastAsia="Times New Roman"/>
          <w:u w:val="single"/>
        </w:rPr>
        <w:t>artment; (ii) all county d</w:t>
      </w:r>
      <w:r w:rsidR="006016B6" w:rsidRPr="006016B6">
        <w:rPr>
          <w:rFonts w:eastAsia="Times New Roman"/>
          <w:u w:val="single"/>
        </w:rPr>
        <w:t xml:space="preserve">elinquent land sales </w:t>
      </w:r>
      <w:r w:rsidR="006016B6">
        <w:rPr>
          <w:rFonts w:eastAsia="Times New Roman"/>
          <w:u w:val="single"/>
        </w:rPr>
        <w:t xml:space="preserve">are </w:t>
      </w:r>
      <w:r w:rsidR="006016B6" w:rsidRPr="006016B6">
        <w:rPr>
          <w:rFonts w:eastAsia="Times New Roman"/>
          <w:u w:val="single"/>
        </w:rPr>
        <w:t>up to date</w:t>
      </w:r>
      <w:r w:rsidR="00AC59A2">
        <w:rPr>
          <w:rFonts w:eastAsia="Times New Roman"/>
          <w:u w:val="single"/>
        </w:rPr>
        <w:t>; (iii) the county is utilizing the maximum millage rate; and (iv) the county has implemented a f</w:t>
      </w:r>
      <w:r w:rsidR="00AC59A2" w:rsidRPr="00AC59A2">
        <w:rPr>
          <w:rFonts w:eastAsia="Times New Roman"/>
          <w:u w:val="single"/>
        </w:rPr>
        <w:t xml:space="preserve">ire or EMS </w:t>
      </w:r>
      <w:r w:rsidR="00AC59A2">
        <w:rPr>
          <w:rFonts w:eastAsia="Times New Roman"/>
          <w:u w:val="single"/>
        </w:rPr>
        <w:t>l</w:t>
      </w:r>
      <w:r w:rsidR="00AC59A2" w:rsidRPr="00AC59A2">
        <w:rPr>
          <w:rFonts w:eastAsia="Times New Roman"/>
          <w:u w:val="single"/>
        </w:rPr>
        <w:t xml:space="preserve">evy or </w:t>
      </w:r>
      <w:r w:rsidR="00C22E86">
        <w:rPr>
          <w:rFonts w:eastAsia="Times New Roman"/>
          <w:u w:val="single"/>
        </w:rPr>
        <w:t>f</w:t>
      </w:r>
      <w:r w:rsidR="00AC59A2" w:rsidRPr="00AC59A2">
        <w:rPr>
          <w:rFonts w:eastAsia="Times New Roman"/>
          <w:u w:val="single"/>
        </w:rPr>
        <w:t>ee</w:t>
      </w:r>
      <w:r w:rsidR="00AC59A2">
        <w:rPr>
          <w:rFonts w:eastAsia="Times New Roman"/>
          <w:u w:val="single"/>
        </w:rPr>
        <w:t>.</w:t>
      </w:r>
      <w:bookmarkEnd w:id="2"/>
    </w:p>
    <w:p w14:paraId="2C0B0553" w14:textId="0C6070BD" w:rsidR="006016B6" w:rsidRPr="006016B6" w:rsidRDefault="000852DE" w:rsidP="000852DE">
      <w:pPr>
        <w:pStyle w:val="SectionBody"/>
        <w:rPr>
          <w:u w:val="single"/>
        </w:rPr>
      </w:pPr>
      <w:r w:rsidRPr="000852DE">
        <w:rPr>
          <w:rFonts w:eastAsia="Times New Roman"/>
          <w:u w:val="single"/>
        </w:rPr>
        <w:t xml:space="preserve">(b) In any general election in which a public safety sales tax or amusement tax is put to a </w:t>
      </w:r>
      <w:r w:rsidRPr="000852DE">
        <w:rPr>
          <w:rFonts w:eastAsia="Times New Roman"/>
          <w:u w:val="single"/>
        </w:rPr>
        <w:lastRenderedPageBreak/>
        <w:t>vote, referendum question will not be placed on the ballot of any and all municipal precincts of any municipality that participates in the Municipal Home Rule Program as defined in §8-1-5a of this code and/or of any municipality that has a current amusement tax; and the public safety sales tax or amusement tax referendum question shall only appear in county voting precincts outside the municipal boundaries of such municipalities.  In the event county or municipal precincts which are to be excluded from the referendum question overlap into county territory such that registered voters inside municipal boundaries are included in county precincts, or municipal precincts take in registered county voters outside municipal limits, then the county commission shall revise the precinct boundaries prior to the election so that they are established to accurately coincide with the boundaries of any municipality of the county in order to ensure that the public safety sales tax or amusement tax referendum question does not appear on the ballot of any such municipal voter.”</w:t>
      </w:r>
      <w:r w:rsidR="006016B6">
        <w:rPr>
          <w:rFonts w:eastAsia="Times New Roman"/>
          <w:u w:val="single"/>
        </w:rPr>
        <w:t xml:space="preserve">  </w:t>
      </w:r>
    </w:p>
    <w:p w14:paraId="42FA040E" w14:textId="77777777" w:rsidR="00553E3E" w:rsidRPr="00675D06" w:rsidRDefault="00553E3E" w:rsidP="00553E3E">
      <w:pPr>
        <w:pStyle w:val="SectionHeading"/>
        <w:rPr>
          <w:u w:val="single"/>
        </w:rPr>
      </w:pPr>
      <w:r w:rsidRPr="00675D06">
        <w:rPr>
          <w:rFonts w:cs="Arial"/>
          <w:u w:val="single"/>
        </w:rPr>
        <w:t>§</w:t>
      </w:r>
      <w:r>
        <w:rPr>
          <w:u w:val="single"/>
        </w:rPr>
        <w:t>7-28-5</w:t>
      </w:r>
      <w:r w:rsidRPr="00675D06">
        <w:rPr>
          <w:u w:val="single"/>
        </w:rPr>
        <w:t xml:space="preserve">. </w:t>
      </w:r>
      <w:r>
        <w:rPr>
          <w:u w:val="single"/>
        </w:rPr>
        <w:t>Notification of Tax Commissioner, Auditor, and Treasurer.</w:t>
      </w:r>
    </w:p>
    <w:p w14:paraId="0C7A661B" w14:textId="77777777" w:rsidR="00553E3E" w:rsidRPr="00675D06" w:rsidRDefault="00553E3E" w:rsidP="00553E3E">
      <w:pPr>
        <w:pStyle w:val="SectionBody"/>
        <w:rPr>
          <w:u w:val="single"/>
        </w:rPr>
        <w:sectPr w:rsidR="00553E3E" w:rsidRPr="00675D06" w:rsidSect="00553E3E">
          <w:type w:val="continuous"/>
          <w:pgSz w:w="12240" w:h="15840" w:code="1"/>
          <w:pgMar w:top="1440" w:right="1440" w:bottom="1440" w:left="1440" w:header="720" w:footer="720" w:gutter="0"/>
          <w:lnNumType w:countBy="1" w:restart="newSection"/>
          <w:cols w:space="720"/>
          <w:titlePg/>
          <w:docGrid w:linePitch="360"/>
        </w:sectPr>
      </w:pPr>
    </w:p>
    <w:p w14:paraId="4EABC531" w14:textId="77777777" w:rsidR="00553E3E" w:rsidRDefault="00553E3E" w:rsidP="00553E3E">
      <w:pPr>
        <w:pStyle w:val="SectionBody"/>
        <w:rPr>
          <w:u w:val="single"/>
        </w:rPr>
      </w:pPr>
      <w:r w:rsidRPr="00675D06">
        <w:rPr>
          <w:u w:val="single"/>
        </w:rPr>
        <w:t xml:space="preserve">(a) </w:t>
      </w:r>
      <w:r>
        <w:rPr>
          <w:u w:val="single"/>
        </w:rPr>
        <w:t>Any county that imposes a tax pursuant to this article, or changes the rate of the taxes, shall notify the Tax Commissioner at least 180 days before the effective date of the imposition of the taxes or the change in the rate of taxation and provide the commissioner with a certified copy of the order of the county commission imposing the tax or changing the rate of taxation.</w:t>
      </w:r>
    </w:p>
    <w:p w14:paraId="2EB8C929" w14:textId="77777777" w:rsidR="00553E3E" w:rsidRDefault="00553E3E" w:rsidP="00553E3E">
      <w:pPr>
        <w:pStyle w:val="SectionBody"/>
        <w:rPr>
          <w:u w:val="single"/>
        </w:rPr>
      </w:pPr>
      <w:r>
        <w:rPr>
          <w:u w:val="single"/>
        </w:rPr>
        <w:t>(b) A copy of the notice shall at the same time be furnished to the Auditor and the Treasurer.</w:t>
      </w:r>
    </w:p>
    <w:p w14:paraId="0209F401" w14:textId="77777777" w:rsidR="00553E3E" w:rsidRDefault="00553E3E" w:rsidP="00553E3E">
      <w:pPr>
        <w:pStyle w:val="SectionBody"/>
        <w:rPr>
          <w:rFonts w:cs="Arial"/>
          <w:u w:val="single"/>
        </w:rPr>
      </w:pPr>
      <w:r>
        <w:rPr>
          <w:u w:val="single"/>
        </w:rPr>
        <w:t xml:space="preserve">(c) Furthermore, counties shall use the services of the Tax Commissioner to administer, enforce, and collect the tax required by the provisions of </w:t>
      </w:r>
      <w:r>
        <w:rPr>
          <w:rFonts w:cs="Arial"/>
          <w:u w:val="single"/>
        </w:rPr>
        <w:t xml:space="preserve">§11-15-1 </w:t>
      </w:r>
      <w:r>
        <w:rPr>
          <w:rFonts w:cs="Arial"/>
          <w:i/>
          <w:iCs/>
          <w:u w:val="single"/>
        </w:rPr>
        <w:t>et seq</w:t>
      </w:r>
      <w:r>
        <w:rPr>
          <w:rFonts w:cs="Arial"/>
          <w:u w:val="single"/>
        </w:rPr>
        <w:t xml:space="preserve">., §11-15A-1 </w:t>
      </w:r>
      <w:r>
        <w:rPr>
          <w:rFonts w:cs="Arial"/>
          <w:i/>
          <w:iCs/>
          <w:u w:val="single"/>
        </w:rPr>
        <w:t>et seq</w:t>
      </w:r>
      <w:r>
        <w:rPr>
          <w:rFonts w:cs="Arial"/>
          <w:u w:val="single"/>
        </w:rPr>
        <w:t xml:space="preserve">., and §11-15B-1 </w:t>
      </w:r>
      <w:r>
        <w:rPr>
          <w:rFonts w:cs="Arial"/>
          <w:i/>
          <w:iCs/>
          <w:u w:val="single"/>
        </w:rPr>
        <w:t>et seq</w:t>
      </w:r>
      <w:r>
        <w:rPr>
          <w:rFonts w:cs="Arial"/>
          <w:u w:val="single"/>
        </w:rPr>
        <w:t>., of this code and all applicable provisions of the Streamlined Sales and Use Tax Agreement.</w:t>
      </w:r>
    </w:p>
    <w:p w14:paraId="52E27020" w14:textId="77777777" w:rsidR="00553E3E" w:rsidRPr="00BB33FD" w:rsidRDefault="00553E3E" w:rsidP="00553E3E">
      <w:pPr>
        <w:pStyle w:val="SectionHeading"/>
        <w:rPr>
          <w:u w:val="single"/>
        </w:rPr>
      </w:pPr>
      <w:r w:rsidRPr="00BB33FD">
        <w:rPr>
          <w:rFonts w:cs="Arial"/>
          <w:u w:val="single"/>
        </w:rPr>
        <w:t>§</w:t>
      </w:r>
      <w:r w:rsidRPr="00BB33FD">
        <w:rPr>
          <w:u w:val="single"/>
        </w:rPr>
        <w:t xml:space="preserve">7-28-6. Exclusions. </w:t>
      </w:r>
    </w:p>
    <w:p w14:paraId="53F46A72" w14:textId="77777777" w:rsidR="00553E3E" w:rsidRPr="00BB33FD" w:rsidRDefault="00553E3E" w:rsidP="00553E3E">
      <w:pPr>
        <w:pStyle w:val="SectionBody"/>
        <w:rPr>
          <w:u w:val="single"/>
        </w:rPr>
        <w:sectPr w:rsidR="00553E3E" w:rsidRPr="00BB33FD" w:rsidSect="00553E3E">
          <w:type w:val="continuous"/>
          <w:pgSz w:w="12240" w:h="15840" w:code="1"/>
          <w:pgMar w:top="1440" w:right="1440" w:bottom="1440" w:left="1440" w:header="720" w:footer="720" w:gutter="0"/>
          <w:lnNumType w:countBy="1" w:restart="newSection"/>
          <w:cols w:space="720"/>
          <w:titlePg/>
          <w:docGrid w:linePitch="360"/>
        </w:sectPr>
      </w:pPr>
    </w:p>
    <w:p w14:paraId="62A47AB1" w14:textId="77777777" w:rsidR="00553E3E" w:rsidRPr="00BB33FD" w:rsidRDefault="00553E3E" w:rsidP="00553E3E">
      <w:pPr>
        <w:pStyle w:val="SectionBody"/>
        <w:rPr>
          <w:u w:val="single"/>
        </w:rPr>
      </w:pPr>
      <w:r w:rsidRPr="00BB33FD">
        <w:rPr>
          <w:u w:val="single"/>
        </w:rPr>
        <w:t xml:space="preserve">(a) The sales or amusement tax set forth in this article shall not apply to any municipality that </w:t>
      </w:r>
      <w:r>
        <w:rPr>
          <w:u w:val="single"/>
        </w:rPr>
        <w:t xml:space="preserve">participates in the Municipal Home Rule Program </w:t>
      </w:r>
      <w:r w:rsidRPr="00BB33FD">
        <w:rPr>
          <w:u w:val="single"/>
        </w:rPr>
        <w:t xml:space="preserve">as defined in </w:t>
      </w:r>
      <w:r w:rsidRPr="00BB33FD">
        <w:rPr>
          <w:rFonts w:cs="Arial"/>
          <w:u w:val="single"/>
        </w:rPr>
        <w:t>§</w:t>
      </w:r>
      <w:r w:rsidRPr="00BB33FD">
        <w:rPr>
          <w:u w:val="single"/>
        </w:rPr>
        <w:t>8-</w:t>
      </w:r>
      <w:r>
        <w:rPr>
          <w:u w:val="single"/>
        </w:rPr>
        <w:t>1</w:t>
      </w:r>
      <w:r w:rsidRPr="00BB33FD">
        <w:rPr>
          <w:u w:val="single"/>
        </w:rPr>
        <w:t>-</w:t>
      </w:r>
      <w:r>
        <w:rPr>
          <w:u w:val="single"/>
        </w:rPr>
        <w:t>5</w:t>
      </w:r>
      <w:r w:rsidRPr="00BB33FD">
        <w:rPr>
          <w:u w:val="single"/>
        </w:rPr>
        <w:t>a of this code.</w:t>
      </w:r>
    </w:p>
    <w:p w14:paraId="5B03CBFD" w14:textId="77777777" w:rsidR="00553E3E" w:rsidRPr="00BB33FD" w:rsidRDefault="00553E3E" w:rsidP="00553E3E">
      <w:pPr>
        <w:pStyle w:val="SectionBody"/>
        <w:rPr>
          <w:u w:val="single"/>
        </w:rPr>
      </w:pPr>
      <w:r w:rsidRPr="00BB33FD">
        <w:rPr>
          <w:u w:val="single"/>
        </w:rPr>
        <w:lastRenderedPageBreak/>
        <w:t>(</w:t>
      </w:r>
      <w:r>
        <w:rPr>
          <w:u w:val="single"/>
        </w:rPr>
        <w:t>b</w:t>
      </w:r>
      <w:r w:rsidRPr="00BB33FD">
        <w:rPr>
          <w:u w:val="single"/>
        </w:rPr>
        <w:t>) The sales or amusement tax set forth in this article shall not apply to any municipality that has a current amusement tax.</w:t>
      </w:r>
    </w:p>
    <w:p w14:paraId="3BB59422" w14:textId="77777777" w:rsidR="00553E3E" w:rsidRPr="00675D06" w:rsidRDefault="00553E3E" w:rsidP="00553E3E">
      <w:pPr>
        <w:pStyle w:val="SectionHeading"/>
        <w:rPr>
          <w:u w:val="single"/>
        </w:rPr>
      </w:pPr>
      <w:r w:rsidRPr="00675D06">
        <w:rPr>
          <w:rFonts w:cs="Arial"/>
          <w:u w:val="single"/>
        </w:rPr>
        <w:t>§</w:t>
      </w:r>
      <w:r>
        <w:rPr>
          <w:u w:val="single"/>
        </w:rPr>
        <w:t>7-28-7</w:t>
      </w:r>
      <w:r w:rsidRPr="00675D06">
        <w:rPr>
          <w:u w:val="single"/>
        </w:rPr>
        <w:t xml:space="preserve">. Severability. </w:t>
      </w:r>
    </w:p>
    <w:p w14:paraId="4000B36B" w14:textId="77777777" w:rsidR="00553E3E" w:rsidRPr="00675D06" w:rsidRDefault="00553E3E" w:rsidP="00553E3E">
      <w:pPr>
        <w:pStyle w:val="SectionBody"/>
        <w:rPr>
          <w:u w:val="single"/>
        </w:rPr>
        <w:sectPr w:rsidR="00553E3E" w:rsidRPr="00675D06" w:rsidSect="00553E3E">
          <w:type w:val="continuous"/>
          <w:pgSz w:w="12240" w:h="15840" w:code="1"/>
          <w:pgMar w:top="1440" w:right="1440" w:bottom="1440" w:left="1440" w:header="720" w:footer="720" w:gutter="0"/>
          <w:lnNumType w:countBy="1" w:restart="newSection"/>
          <w:cols w:space="720"/>
          <w:titlePg/>
          <w:docGrid w:linePitch="360"/>
        </w:sectPr>
      </w:pPr>
    </w:p>
    <w:p w14:paraId="75EFEC41" w14:textId="77777777" w:rsidR="00553E3E" w:rsidRDefault="00553E3E" w:rsidP="00553E3E">
      <w:pPr>
        <w:pStyle w:val="SectionBody"/>
        <w:rPr>
          <w:u w:val="single"/>
        </w:rPr>
      </w:pPr>
      <w:r w:rsidRPr="00F57EDE">
        <w:rPr>
          <w:u w:val="single"/>
        </w:rPr>
        <w:t>Each subsection, paragraph, and portion of each paragraph of this section is severable.  If one or more sections, paragraphs, or portions of one or more paragraphs of this section are held invalid on their face or as applied to particular facts, then the remaining portions and applications of the section shall be given full effect to the greatest extent practicable.</w:t>
      </w:r>
    </w:p>
    <w:p w14:paraId="10477865" w14:textId="77777777" w:rsidR="00553E3E" w:rsidRDefault="00553E3E" w:rsidP="00553E3E">
      <w:pPr>
        <w:pStyle w:val="SectionBody"/>
        <w:ind w:firstLine="0"/>
        <w:rPr>
          <w:u w:val="single"/>
        </w:rPr>
        <w:sectPr w:rsidR="00553E3E" w:rsidSect="00553E3E">
          <w:type w:val="continuous"/>
          <w:pgSz w:w="12240" w:h="15840" w:code="1"/>
          <w:pgMar w:top="1440" w:right="1440" w:bottom="1440" w:left="1440" w:header="720" w:footer="720" w:gutter="0"/>
          <w:lnNumType w:countBy="1" w:restart="newSection"/>
          <w:cols w:space="720"/>
          <w:titlePg/>
          <w:docGrid w:linePitch="360"/>
        </w:sectPr>
      </w:pPr>
    </w:p>
    <w:p w14:paraId="20E27B0F" w14:textId="77777777" w:rsidR="00553E3E" w:rsidRDefault="00553E3E" w:rsidP="00553E3E">
      <w:pPr>
        <w:pStyle w:val="Note"/>
        <w:ind w:left="0"/>
      </w:pPr>
    </w:p>
    <w:p w14:paraId="2B97A30D" w14:textId="77777777" w:rsidR="00553E3E" w:rsidRDefault="00553E3E" w:rsidP="00553E3E">
      <w:pPr>
        <w:pStyle w:val="Note"/>
      </w:pPr>
      <w:r>
        <w:t xml:space="preserve">NOTE: The purpose of this bill is to </w:t>
      </w:r>
      <w:r>
        <w:rPr>
          <w:color w:val="auto"/>
        </w:rPr>
        <w:t>create the Safer Communities Act.  The bill states legislative findings and declarations; provides definitions; authorizes counties to levy a public safety sales or amusement tax; requires notification to certain offices; provides for severability; and provides exclusions.</w:t>
      </w:r>
    </w:p>
    <w:p w14:paraId="7356F0D4" w14:textId="77777777" w:rsidR="00553E3E" w:rsidRPr="00303684" w:rsidRDefault="00553E3E" w:rsidP="00553E3E">
      <w:pPr>
        <w:pStyle w:val="Note"/>
      </w:pPr>
      <w:r w:rsidRPr="00AE48A0">
        <w:t>Strike-throughs indicate language that would be stricken from a heading or the present law and underscoring indicates new language that would be added.</w:t>
      </w:r>
    </w:p>
    <w:p w14:paraId="6961DD50" w14:textId="77777777" w:rsidR="00E831B3" w:rsidRDefault="00E831B3" w:rsidP="002010BF">
      <w:pPr>
        <w:pStyle w:val="References"/>
      </w:pPr>
    </w:p>
    <w:sectPr w:rsidR="00E831B3" w:rsidSect="00553E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D92D" w14:textId="77777777" w:rsidR="001B6467" w:rsidRPr="00B844FE" w:rsidRDefault="001B6467" w:rsidP="00B844FE">
      <w:r>
        <w:separator/>
      </w:r>
    </w:p>
  </w:endnote>
  <w:endnote w:type="continuationSeparator" w:id="0">
    <w:p w14:paraId="38EBBA3A" w14:textId="77777777" w:rsidR="001B6467" w:rsidRPr="00B844FE" w:rsidRDefault="001B64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EC32" w14:textId="77777777" w:rsidR="00553E3E" w:rsidRDefault="00553E3E" w:rsidP="00542C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181EA5" w14:textId="77777777" w:rsidR="00553E3E" w:rsidRPr="00553E3E" w:rsidRDefault="00553E3E" w:rsidP="0055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9B01" w14:textId="77777777" w:rsidR="00553E3E" w:rsidRDefault="00553E3E" w:rsidP="00542C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B44E4D" w14:textId="77777777" w:rsidR="00553E3E" w:rsidRPr="00553E3E" w:rsidRDefault="00553E3E" w:rsidP="00553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9F81" w14:textId="77777777" w:rsidR="00553E3E" w:rsidRPr="00553E3E" w:rsidRDefault="00553E3E" w:rsidP="0055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80BD" w14:textId="77777777" w:rsidR="001B6467" w:rsidRPr="00B844FE" w:rsidRDefault="001B6467" w:rsidP="00B844FE">
      <w:r>
        <w:separator/>
      </w:r>
    </w:p>
  </w:footnote>
  <w:footnote w:type="continuationSeparator" w:id="0">
    <w:p w14:paraId="684B79FD" w14:textId="77777777" w:rsidR="001B6467" w:rsidRPr="00B844FE" w:rsidRDefault="001B64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F2AA" w14:textId="77777777" w:rsidR="00553E3E" w:rsidRPr="00553E3E" w:rsidRDefault="00553E3E" w:rsidP="00553E3E">
    <w:pPr>
      <w:pStyle w:val="Header"/>
    </w:pPr>
    <w:r>
      <w:t>CS for HB 2922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C3EE" w14:textId="77777777" w:rsidR="00553E3E" w:rsidRPr="00553E3E" w:rsidRDefault="00553E3E" w:rsidP="00553E3E">
    <w:pPr>
      <w:pStyle w:val="Header"/>
    </w:pPr>
    <w:r>
      <w:t>CS for HB 2922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2A2B" w14:textId="77777777" w:rsidR="00553E3E" w:rsidRPr="00553E3E" w:rsidRDefault="00553E3E" w:rsidP="00553E3E">
    <w:pPr>
      <w:pStyle w:val="Header"/>
    </w:pPr>
    <w:r>
      <w:t>CS for HB 2922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67"/>
    <w:rsid w:val="0000526A"/>
    <w:rsid w:val="00081D6D"/>
    <w:rsid w:val="000852DE"/>
    <w:rsid w:val="00085D22"/>
    <w:rsid w:val="000B2F32"/>
    <w:rsid w:val="000C5C77"/>
    <w:rsid w:val="000E647E"/>
    <w:rsid w:val="000F22B7"/>
    <w:rsid w:val="0010070F"/>
    <w:rsid w:val="00103905"/>
    <w:rsid w:val="0015112E"/>
    <w:rsid w:val="001552E7"/>
    <w:rsid w:val="001566B4"/>
    <w:rsid w:val="00191A28"/>
    <w:rsid w:val="001B6467"/>
    <w:rsid w:val="001C279E"/>
    <w:rsid w:val="001D459E"/>
    <w:rsid w:val="002010BF"/>
    <w:rsid w:val="0023632C"/>
    <w:rsid w:val="0027011C"/>
    <w:rsid w:val="00274200"/>
    <w:rsid w:val="00275740"/>
    <w:rsid w:val="00277D96"/>
    <w:rsid w:val="002A0269"/>
    <w:rsid w:val="00301EAB"/>
    <w:rsid w:val="00301F44"/>
    <w:rsid w:val="00303684"/>
    <w:rsid w:val="003143F5"/>
    <w:rsid w:val="00314854"/>
    <w:rsid w:val="00331B5A"/>
    <w:rsid w:val="003C51CD"/>
    <w:rsid w:val="004247A2"/>
    <w:rsid w:val="004B14C7"/>
    <w:rsid w:val="004B2795"/>
    <w:rsid w:val="004C13DD"/>
    <w:rsid w:val="004E3441"/>
    <w:rsid w:val="00553E3E"/>
    <w:rsid w:val="00562810"/>
    <w:rsid w:val="005A5366"/>
    <w:rsid w:val="006016B6"/>
    <w:rsid w:val="00637E73"/>
    <w:rsid w:val="006865E9"/>
    <w:rsid w:val="00691F3E"/>
    <w:rsid w:val="00694BFB"/>
    <w:rsid w:val="006A106B"/>
    <w:rsid w:val="006C523D"/>
    <w:rsid w:val="006D4036"/>
    <w:rsid w:val="006D7010"/>
    <w:rsid w:val="0070502F"/>
    <w:rsid w:val="00736517"/>
    <w:rsid w:val="00747926"/>
    <w:rsid w:val="007842DD"/>
    <w:rsid w:val="007E02CF"/>
    <w:rsid w:val="007F1CF5"/>
    <w:rsid w:val="00815068"/>
    <w:rsid w:val="00834EDE"/>
    <w:rsid w:val="008736AA"/>
    <w:rsid w:val="008D275D"/>
    <w:rsid w:val="009318F8"/>
    <w:rsid w:val="00954B98"/>
    <w:rsid w:val="00980327"/>
    <w:rsid w:val="009C1EA5"/>
    <w:rsid w:val="009F1067"/>
    <w:rsid w:val="00A31E01"/>
    <w:rsid w:val="00A527AD"/>
    <w:rsid w:val="00A718CF"/>
    <w:rsid w:val="00A72E7C"/>
    <w:rsid w:val="00AC3B58"/>
    <w:rsid w:val="00AC59A2"/>
    <w:rsid w:val="00AE48A0"/>
    <w:rsid w:val="00AE61BE"/>
    <w:rsid w:val="00AF3E22"/>
    <w:rsid w:val="00B16F25"/>
    <w:rsid w:val="00B24422"/>
    <w:rsid w:val="00B457EF"/>
    <w:rsid w:val="00B80C20"/>
    <w:rsid w:val="00B844FE"/>
    <w:rsid w:val="00B94E71"/>
    <w:rsid w:val="00BC562B"/>
    <w:rsid w:val="00C127E8"/>
    <w:rsid w:val="00C22E86"/>
    <w:rsid w:val="00C26133"/>
    <w:rsid w:val="00C33014"/>
    <w:rsid w:val="00C33434"/>
    <w:rsid w:val="00C34869"/>
    <w:rsid w:val="00C42EB6"/>
    <w:rsid w:val="00C85096"/>
    <w:rsid w:val="00CB20EF"/>
    <w:rsid w:val="00CC2692"/>
    <w:rsid w:val="00CC26D0"/>
    <w:rsid w:val="00CD12CB"/>
    <w:rsid w:val="00CD36CF"/>
    <w:rsid w:val="00CE76DC"/>
    <w:rsid w:val="00CF1DCA"/>
    <w:rsid w:val="00D27498"/>
    <w:rsid w:val="00D46107"/>
    <w:rsid w:val="00D579FC"/>
    <w:rsid w:val="00D7428E"/>
    <w:rsid w:val="00DE526B"/>
    <w:rsid w:val="00DF199D"/>
    <w:rsid w:val="00E01542"/>
    <w:rsid w:val="00E365F1"/>
    <w:rsid w:val="00E465B5"/>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49276"/>
  <w15:chartTrackingRefBased/>
  <w15:docId w15:val="{DFA7651A-4084-4173-B01D-EF6A7DB8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53E3E"/>
    <w:rPr>
      <w:rFonts w:eastAsia="Calibri"/>
      <w:color w:val="000000"/>
    </w:rPr>
  </w:style>
  <w:style w:type="character" w:customStyle="1" w:styleId="SectionHeadingChar">
    <w:name w:val="Section Heading Char"/>
    <w:link w:val="SectionHeading"/>
    <w:rsid w:val="00553E3E"/>
    <w:rPr>
      <w:rFonts w:eastAsia="Calibri"/>
      <w:b/>
      <w:color w:val="000000"/>
    </w:rPr>
  </w:style>
  <w:style w:type="character" w:styleId="PageNumber">
    <w:name w:val="page number"/>
    <w:basedOn w:val="DefaultParagraphFont"/>
    <w:uiPriority w:val="99"/>
    <w:semiHidden/>
    <w:locked/>
    <w:rsid w:val="0055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110F94C5845D39FEE50F75FD94558"/>
        <w:category>
          <w:name w:val="General"/>
          <w:gallery w:val="placeholder"/>
        </w:category>
        <w:types>
          <w:type w:val="bbPlcHdr"/>
        </w:types>
        <w:behaviors>
          <w:behavior w:val="content"/>
        </w:behaviors>
        <w:guid w:val="{69EDB85C-282B-472E-A79C-28A1ED65260E}"/>
      </w:docPartPr>
      <w:docPartBody>
        <w:p w:rsidR="002A12F9" w:rsidRDefault="002A12F9">
          <w:pPr>
            <w:pStyle w:val="915110F94C5845D39FEE50F75FD94558"/>
          </w:pPr>
          <w:r w:rsidRPr="00B844FE">
            <w:t>Prefix Text</w:t>
          </w:r>
        </w:p>
      </w:docPartBody>
    </w:docPart>
    <w:docPart>
      <w:docPartPr>
        <w:name w:val="2A58F901D98E4E8FA2B2963BBEF7F93C"/>
        <w:category>
          <w:name w:val="General"/>
          <w:gallery w:val="placeholder"/>
        </w:category>
        <w:types>
          <w:type w:val="bbPlcHdr"/>
        </w:types>
        <w:behaviors>
          <w:behavior w:val="content"/>
        </w:behaviors>
        <w:guid w:val="{388277B0-B8A3-463A-A8FD-415103375750}"/>
      </w:docPartPr>
      <w:docPartBody>
        <w:p w:rsidR="002A12F9" w:rsidRDefault="002A12F9">
          <w:pPr>
            <w:pStyle w:val="2A58F901D98E4E8FA2B2963BBEF7F93C"/>
          </w:pPr>
          <w:r w:rsidRPr="00B844FE">
            <w:t>[Type here]</w:t>
          </w:r>
        </w:p>
      </w:docPartBody>
    </w:docPart>
    <w:docPart>
      <w:docPartPr>
        <w:name w:val="0287A94F322144BF85D2307D629C2FF7"/>
        <w:category>
          <w:name w:val="General"/>
          <w:gallery w:val="placeholder"/>
        </w:category>
        <w:types>
          <w:type w:val="bbPlcHdr"/>
        </w:types>
        <w:behaviors>
          <w:behavior w:val="content"/>
        </w:behaviors>
        <w:guid w:val="{1BF7373F-0B94-4279-B403-DA72C57F042C}"/>
      </w:docPartPr>
      <w:docPartBody>
        <w:p w:rsidR="002A12F9" w:rsidRDefault="002A12F9">
          <w:pPr>
            <w:pStyle w:val="0287A94F322144BF85D2307D629C2FF7"/>
          </w:pPr>
          <w:r w:rsidRPr="00B844FE">
            <w:t>Number</w:t>
          </w:r>
        </w:p>
      </w:docPartBody>
    </w:docPart>
    <w:docPart>
      <w:docPartPr>
        <w:name w:val="89654A76A4754F52994C87D84177DCB6"/>
        <w:category>
          <w:name w:val="General"/>
          <w:gallery w:val="placeholder"/>
        </w:category>
        <w:types>
          <w:type w:val="bbPlcHdr"/>
        </w:types>
        <w:behaviors>
          <w:behavior w:val="content"/>
        </w:behaviors>
        <w:guid w:val="{130F4DD9-6CCC-4812-8F94-03D7625ED9CC}"/>
      </w:docPartPr>
      <w:docPartBody>
        <w:p w:rsidR="002A12F9" w:rsidRDefault="002A12F9">
          <w:pPr>
            <w:pStyle w:val="89654A76A4754F52994C87D84177DC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F9"/>
    <w:rsid w:val="002A12F9"/>
    <w:rsid w:val="00301EAB"/>
    <w:rsid w:val="004B14C7"/>
    <w:rsid w:val="007842DD"/>
    <w:rsid w:val="00AF3E22"/>
    <w:rsid w:val="00C1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110F94C5845D39FEE50F75FD94558">
    <w:name w:val="915110F94C5845D39FEE50F75FD94558"/>
  </w:style>
  <w:style w:type="paragraph" w:customStyle="1" w:styleId="2A58F901D98E4E8FA2B2963BBEF7F93C">
    <w:name w:val="2A58F901D98E4E8FA2B2963BBEF7F93C"/>
  </w:style>
  <w:style w:type="paragraph" w:customStyle="1" w:styleId="0287A94F322144BF85D2307D629C2FF7">
    <w:name w:val="0287A94F322144BF85D2307D629C2FF7"/>
  </w:style>
  <w:style w:type="character" w:styleId="PlaceholderText">
    <w:name w:val="Placeholder Text"/>
    <w:basedOn w:val="DefaultParagraphFont"/>
    <w:uiPriority w:val="99"/>
    <w:semiHidden/>
    <w:rsid w:val="002A12F9"/>
    <w:rPr>
      <w:color w:val="808080"/>
    </w:rPr>
  </w:style>
  <w:style w:type="paragraph" w:customStyle="1" w:styleId="89654A76A4754F52994C87D84177DCB6">
    <w:name w:val="89654A76A4754F52994C87D84177D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1139</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3</cp:revision>
  <cp:lastPrinted>2025-03-30T22:08:00Z</cp:lastPrinted>
  <dcterms:created xsi:type="dcterms:W3CDTF">2025-03-30T22:08:00Z</dcterms:created>
  <dcterms:modified xsi:type="dcterms:W3CDTF">2025-04-07T12:43:00Z</dcterms:modified>
</cp:coreProperties>
</file>